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A0AD" w14:textId="77777777" w:rsidR="00C20C3E" w:rsidRPr="00C20C3E" w:rsidRDefault="00C20C3E" w:rsidP="00C20C3E">
      <w:pPr>
        <w:spacing w:after="0" w:line="240" w:lineRule="auto"/>
        <w:ind w:right="300"/>
        <w:jc w:val="both"/>
        <w:outlineLvl w:val="0"/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>публичной</w:t>
      </w:r>
      <w:r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>продаже</w:t>
      </w:r>
      <w:r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>товаров</w:t>
      </w:r>
      <w:r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b/>
          <w:color w:val="1F211F"/>
          <w:kern w:val="36"/>
          <w:sz w:val="28"/>
          <w:szCs w:val="24"/>
          <w:lang w:eastAsia="ru-RU"/>
        </w:rPr>
        <w:t>интернет-магазина</w:t>
      </w:r>
    </w:p>
    <w:p w14:paraId="1624D070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</w:p>
    <w:p w14:paraId="1D5D0606" w14:textId="77777777" w:rsidR="00C20C3E" w:rsidRP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Продавца.</w:t>
      </w:r>
    </w:p>
    <w:p w14:paraId="14BCC38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положения</w:t>
      </w:r>
    </w:p>
    <w:p w14:paraId="28A630D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1.1. Общество с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ограниченной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ответственностью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ГРАФТБИО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(ООО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«ГРАФТБИО»),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именуемое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«Продавец»,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публикует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Публич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ную оферту о продаже товаров по образцам, представленным на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офиц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иальном интернет-сайте </w:t>
      </w:r>
    </w:p>
    <w:p w14:paraId="0AAB97CC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Продавца </w:t>
      </w:r>
      <w:r w:rsidR="00BE3EB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graftbio.ru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</w:p>
    <w:p w14:paraId="73EB26B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В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руководствуется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положениями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Гражданского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07.02.1992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№ 2300−1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потребителей»,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Правилами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продажи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розничной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(утв.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Постановлением Правительства Р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31.12.2020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№ 2463)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Федерации. 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F39A190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437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Гражданского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публичной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офертой,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принятия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изложенных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ниже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лицо,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производящее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акцепт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Акцептом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предложенный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0F7CBB0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вышеизложенного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внимательно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ознакомьтесь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текстом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публичной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согласны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каким-либо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пунктом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Вам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предлагается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услуг,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предоставляемых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D4DBF28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Каждая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гарантирует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Стороне,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обладает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необходимой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право-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дееспособностью,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равно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правами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полномочиями,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необходимыми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достаточными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розничной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купли-продажи.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6AAB3F6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контекст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требует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иного,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нижеприведенные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термины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значения: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6ACC1A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«Оферта»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публичное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адресованное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любому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физическому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«Договор»)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условиях,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содержащихся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приложения.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6C8E6FC5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«Покупатель»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дееспособное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лицо,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имеющее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намерение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приобрести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заказывающее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(приобретающее),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интернет-магазине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использующее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исключительно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личных,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семейных,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домашних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нужд,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осуществлением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предпринимательской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F62D0AE" w14:textId="77777777" w:rsidR="00C20C3E" w:rsidRDefault="00C20C3E" w:rsidP="00460349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ограниченной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ответственностью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ГРАФТБИО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ОГРН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84502B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1245000081875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84502B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5034069017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(места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фактического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нахождения):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142672, Московская область, </w:t>
      </w:r>
      <w:proofErr w:type="spellStart"/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г.о</w:t>
      </w:r>
      <w:proofErr w:type="spellEnd"/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 Орехово-зуевский, г</w:t>
      </w:r>
      <w:r w:rsidR="00CE53E5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Ликино-</w:t>
      </w:r>
      <w:proofErr w:type="spellStart"/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дулёво</w:t>
      </w:r>
      <w:proofErr w:type="spellEnd"/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, 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br/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ул</w:t>
      </w:r>
      <w:r w:rsidR="00CE53E5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Мира 9 Линия, ДВЛД. 6</w:t>
      </w:r>
    </w:p>
    <w:p w14:paraId="7CEC5D47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«Акцепт»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безоговорочное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Акцептом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факт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предложенный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означает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(согласие)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полном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каких-либо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ограничений,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изъятии,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оговорок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исключений.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2C3643B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6CE8F370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«Товар»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наименований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ассортимента,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представленный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Предметом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имеющиеся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наличии,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активна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кнопка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«Добавить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корзину».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FCFFEE2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«Интернет-магазин»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ресурсов,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администрируют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привлеченные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третьи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интернет-сайт,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имеющий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4" w:history="1">
        <w:r w:rsidR="00BE3EB6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graftbio.ru</w:t>
        </w:r>
      </w:hyperlink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предлагаемые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Заказов,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продажи,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возврата,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допустимо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971ECDC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«Сайт»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Интернет-страниц,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расположенных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5" w:history="1">
        <w:r w:rsidR="00BE3EB6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graftbio.ru</w:t>
        </w:r>
      </w:hyperlink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предлагаемые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Заказов.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29875B6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«Заказ»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подтвержденный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продажи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магазине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перечня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выбранных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Интернет-магазине.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розничной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купли-продажи,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обмена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заключенному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случаях,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РФ.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DE88D06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«Доставка»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передача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(получатель).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5D770B13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AF0C752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продать,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принять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ценам,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описании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странице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6" w:history="1">
        <w:r w:rsidR="00BE3EB6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graftbio.ru</w:t>
        </w:r>
      </w:hyperlink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дату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редакция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размещена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21B7273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считается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заключенным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сообщения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намерении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приобрести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покупку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202819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заключаемый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акцептирования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присоединения,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которому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присоединяется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каких-либо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исключений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оговорок.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5315EB6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информационные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материалы,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представленные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7" w:history="1">
        <w:r w:rsidR="00BE3EB6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graftbio.ru</w:t>
        </w:r>
      </w:hyperlink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рекламой,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носят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справочный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мере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передавать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достоверную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свойствах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характеристиках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вопросов,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касающихся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свойств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обратиться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консультацией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оператору.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20B2715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незначительные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отличия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изображения,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представленного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цвету,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форме,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размеру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параметрам.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случаях,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РФ,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сертификаты,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регистрационные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документы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нормам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РФ.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0E74EF6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размещаемых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специальные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регулирующие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возврата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неотъемлемой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частью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подлежат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применению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участвующих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акциях.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proofErr w:type="spellStart"/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акционного</w:t>
      </w:r>
      <w:proofErr w:type="spellEnd"/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участия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означает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правилами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противоречия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(несоответствия)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преимущество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proofErr w:type="spellStart"/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акционного</w:t>
      </w:r>
      <w:proofErr w:type="spellEnd"/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4CCF049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52AEDD9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8" w:history="1">
        <w:r w:rsidR="00BE3EB6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graftbio.ru</w:t>
        </w:r>
      </w:hyperlink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телефону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985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386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-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95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-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95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оператора.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AF362B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предоставить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следующую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регистрационную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себе: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фамилия,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фактический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почты,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контактный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(мобильный,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стационарный).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61DF75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редактировать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регистрационную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себе.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изменяет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редактирует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регистрационную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согласия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последнего.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6A7AD88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сообщать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9B93943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Регистрируясь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соглашается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получением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сообщений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сервисного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характера,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направляемых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почты,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смс-сообщений,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proofErr w:type="spellStart"/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push</w:t>
      </w:r>
      <w:proofErr w:type="spellEnd"/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-уведомлений,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приложений-мессенджеров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смартфонов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телефона,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состоянии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1D686BE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соглашается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продажи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выбранных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(условия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нажатием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кнопки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«Оформить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последнем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Совершение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фактом,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подтверждающим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DFC2B32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несёт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достоверность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предоставленной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недостоверной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контактных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получателя,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несет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ненадлежащее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5E1206E3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3.6.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уведомляется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интернет-магазина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ошибки,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числе: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интернет-магазина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отсутствует.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технической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ошибки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уведомляет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выполнить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возникшими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техническими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ошибками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отменяет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(аннулирует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варианты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49F179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659EA7C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зависит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наличия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позиций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складе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времени,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необходимого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исключительных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оговорен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индивидуально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количества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отсутствия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складе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причинам,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зависящим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последнего,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отменить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(аннулировать)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уведомить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комплектности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телефону.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28541AF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считается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доставленным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D35979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осуществлена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привлечением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курьерских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служб.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вручается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другому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указанному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вручении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предоплаченного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курьер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предотвращения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мошенничества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потребовать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удостоверяющие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личность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получателя.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гарантирует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конфиденциальность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защиту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персональной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получателя.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C062EF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Итоговая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выбранным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способом,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рассчитывается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индивидуально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сообщается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подтверждения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изменена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одновременно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445684B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ненадлежащего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вине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повторная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бесплатно.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5BECA8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4.5.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проверить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целостность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внешней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упаковки,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поставить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бланке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накладной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дату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подпись,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подтвердив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претензий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внешнему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виду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целостности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упаковки.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36D841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4.6.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риск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случайной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гибели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повреждения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переходят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подписания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накладной.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B719D1C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0A4EF79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выбирает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предложенных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способов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283C68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банковской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картой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заказа;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4650802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наличный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расчет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курьеру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2F10712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изменена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одностороннем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стоимости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позиции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кратчайшие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проинформировать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изменении.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подтвердить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(аннулировать)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3A92F48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отсутствия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считается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отмененным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(аннулированным)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(трех)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оформления.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C87ACA8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России,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«Оплата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доставка».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6BF77827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Возврат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FC9692E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любое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CD4CAA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оплачиваются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расходы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размере,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накладной.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A7014D5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6.3.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07.02.1992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2300−1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потребителей»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установлено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потребителя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обмен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непродовольственного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надлежащего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аналогичный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приобретен,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указанный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подошел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форме,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габаритам,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фасону,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расцветке,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размеру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комплектации.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потребителя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обмен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возврат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продовольственного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(пищевых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продуктов,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БАД)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надлежащего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установлено.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8DBFBE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6.4.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недостатками,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предъявить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сроки,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статьями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18−19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потребителей».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A5AD209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Возврат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ненадлежащего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возможен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почте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9" w:history="1">
        <w:r w:rsidR="00460349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info@graftbio.ru</w:t>
        </w:r>
      </w:hyperlink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938814E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6.5.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Обратная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пересылка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первоначально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производится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подтверждения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наличия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заявленных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дефектов,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возникших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вине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требованию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замену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ненадлежащего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потребителей»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возместить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стоимость,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уплаченную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возврат,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сроки,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потребителей».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7C5659B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задать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возникшие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телефону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(985) 386-95-95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AD79DB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сторон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CCB188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несёт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достоверность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предоставленных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освобождается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нарушение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доставки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сообщения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недостоверных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себе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получателе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6677D338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Неисполнение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внесению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оплаты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разделом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признаваться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односторонний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означать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расторжение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одностороннем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(по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инициативе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Покупателя)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повлечет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прекращение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последнему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DEEFAB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7.3.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несет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ущерб,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причиненный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ненадлежащего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741408A0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7.4.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оставляет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систематического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отказа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Товаров.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F9BE866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Заключительные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5B2F57B6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8.1.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текстовая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графические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изображения,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размещенные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собственностью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любыми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третьими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лицами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изображений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согласия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нарушением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повлечь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ответственность,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предусмотренную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РФ.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244C5F9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8.2.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передавать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третьим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лицам.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636BA7A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8.3.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обрабатывать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персональные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обработки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340C062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надлежащего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заключенного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уполномоченным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получателя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C55583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8.4.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коммуникационные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каналы,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числе: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телефон,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каталоги,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прямую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почтовую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рекламу,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е-</w:t>
      </w:r>
      <w:proofErr w:type="spellStart"/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рассылки,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SMS-уведомления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1252EF7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8.5.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осуществление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записи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телефонных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переговоров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«Об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технологиях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информации»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обязуется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предотвращать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попытки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несанкционированного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доступа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передачу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имеющим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непосредственного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своевременно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обнаруживать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пресекать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попытки.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A876112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8.6.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сторонами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требовать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удаления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базы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удаления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совершать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дальнейшие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Заказы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повторного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данных.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6A3B0E2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8.7.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вопросов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претензий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Продавцу,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заявить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способов: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50C575B3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24140F0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письменном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направить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претензию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почте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следующий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142672, М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осковская область, </w:t>
      </w:r>
      <w:proofErr w:type="spellStart"/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г.о</w:t>
      </w:r>
      <w:proofErr w:type="spellEnd"/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. 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рехово-зуевский, г</w:t>
      </w:r>
      <w:r w:rsidR="00DC7532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икино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-</w:t>
      </w:r>
      <w:proofErr w:type="spellStart"/>
      <w:r w:rsidR="00DC7532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дулёво</w:t>
      </w:r>
      <w:proofErr w:type="spellEnd"/>
      <w:r w:rsidR="00DC7532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, ул. М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ира 9 </w:t>
      </w:r>
      <w:r w:rsid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Л</w:t>
      </w:r>
      <w:r w:rsidR="00460349" w:rsidRPr="00460349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иния, ДВЛД. 6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ГРАФТБИО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»;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5C64FE71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направить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электронное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Продавца: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10" w:history="1">
        <w:r w:rsidR="00460349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info@graftbio.ru</w:t>
        </w:r>
      </w:hyperlink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29822B4A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8.8.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возникающее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споры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будут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стараться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решить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переговоров,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="00DC7532"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 достижении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соглашения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спор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передан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судебный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РФ.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01C3817D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8.9.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Настоящая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изменена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какого-либо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специального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444B5673" w14:textId="77777777" w:rsidR="00C20C3E" w:rsidRDefault="00C20C3E" w:rsidP="00C20C3E">
      <w:pPr>
        <w:spacing w:line="240" w:lineRule="auto"/>
        <w:jc w:val="both"/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Новая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редакция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вступает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силу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размещения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11" w:history="1">
        <w:r w:rsidR="00BE3EB6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graftbio.ru</w:t>
        </w:r>
      </w:hyperlink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иное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редакцией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распространяется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Покупателем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Продавцом,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возникшие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вступления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редакции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силу.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</w:p>
    <w:p w14:paraId="194062E8" w14:textId="77777777" w:rsidR="00776293" w:rsidRPr="00C20C3E" w:rsidRDefault="00C20C3E" w:rsidP="00C20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Действующая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редакция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находится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странице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 xml:space="preserve"> </w:t>
      </w:r>
      <w:hyperlink r:id="rId12" w:history="1">
        <w:r w:rsidR="00BE3EB6">
          <w:rPr>
            <w:rFonts w:ascii="Times New Roman" w:eastAsia="Times New Roman" w:hAnsi="Times New Roman" w:cs="Times New Roman"/>
            <w:color w:val="449B93"/>
            <w:sz w:val="24"/>
            <w:szCs w:val="24"/>
            <w:u w:val="single"/>
            <w:lang w:eastAsia="ru-RU"/>
          </w:rPr>
          <w:t>graftbio.ru</w:t>
        </w:r>
      </w:hyperlink>
      <w:r w:rsidRPr="00C20C3E">
        <w:rPr>
          <w:rFonts w:ascii="Times New Roman" w:eastAsia="Times New Roman" w:hAnsi="Times New Roman" w:cs="Times New Roman"/>
          <w:color w:val="1F211F"/>
          <w:sz w:val="24"/>
          <w:szCs w:val="24"/>
          <w:lang w:eastAsia="ru-RU"/>
        </w:rPr>
        <w:t>.</w:t>
      </w:r>
    </w:p>
    <w:sectPr w:rsidR="00776293" w:rsidRPr="00C2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E6"/>
    <w:rsid w:val="00460349"/>
    <w:rsid w:val="00722538"/>
    <w:rsid w:val="00776293"/>
    <w:rsid w:val="008132D4"/>
    <w:rsid w:val="0084502B"/>
    <w:rsid w:val="009D49E6"/>
    <w:rsid w:val="00BE3EB6"/>
    <w:rsid w:val="00C20C3E"/>
    <w:rsid w:val="00CE53E5"/>
    <w:rsid w:val="00D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337C"/>
  <w15:chartTrackingRefBased/>
  <w15:docId w15:val="{9430D330-367A-46F7-94BD-854A94DC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0C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20C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091">
          <w:marLeft w:val="0"/>
          <w:marRight w:val="0"/>
          <w:marTop w:val="0"/>
          <w:marBottom w:val="0"/>
          <w:divBdr>
            <w:top w:val="single" w:sz="6" w:space="19" w:color="1F211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11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77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life.bio/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smartlife.bio/" TargetMode="External" /><Relationship Id="rId12" Type="http://schemas.openxmlformats.org/officeDocument/2006/relationships/hyperlink" Target="https://smartlife.bio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martlife.bio/" TargetMode="External" /><Relationship Id="rId11" Type="http://schemas.openxmlformats.org/officeDocument/2006/relationships/hyperlink" Target="https://smartlife.bio/" TargetMode="External" /><Relationship Id="rId5" Type="http://schemas.openxmlformats.org/officeDocument/2006/relationships/hyperlink" Target="https://smartlife.bio/" TargetMode="External" /><Relationship Id="rId10" Type="http://schemas.openxmlformats.org/officeDocument/2006/relationships/hyperlink" Target="mailto:info@smartlife.bio" TargetMode="External" /><Relationship Id="rId4" Type="http://schemas.openxmlformats.org/officeDocument/2006/relationships/hyperlink" Target="https://smartlife.bio/" TargetMode="External" /><Relationship Id="rId9" Type="http://schemas.openxmlformats.org/officeDocument/2006/relationships/hyperlink" Target="mailto:info@smartlife.bio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Гость</cp:lastModifiedBy>
  <cp:revision>2</cp:revision>
  <dcterms:created xsi:type="dcterms:W3CDTF">2025-02-21T20:39:00Z</dcterms:created>
  <dcterms:modified xsi:type="dcterms:W3CDTF">2025-02-21T20:39:00Z</dcterms:modified>
</cp:coreProperties>
</file>